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新細明體" w:hint="eastAsia"/>
          <w:b/>
          <w:bCs/>
          <w:color w:val="000000"/>
          <w:kern w:val="0"/>
          <w:sz w:val="48"/>
          <w:szCs w:val="48"/>
          <w:bdr w:val="single" w:sz="4" w:space="0" w:color="auto"/>
          <w:shd w:val="pct15" w:color="auto" w:fill="FFFFFF"/>
        </w:rPr>
      </w:pPr>
      <w:r w:rsidRPr="000A48FA">
        <w:rPr>
          <w:rFonts w:ascii="標楷體" w:eastAsia="標楷體" w:hAnsi="標楷體" w:cs="新細明體" w:hint="eastAsia"/>
          <w:color w:val="000000"/>
          <w:kern w:val="0"/>
          <w:sz w:val="48"/>
          <w:szCs w:val="48"/>
          <w:bdr w:val="single" w:sz="4" w:space="0" w:color="auto"/>
          <w:shd w:val="pct15" w:color="auto" w:fill="FFFFFF"/>
        </w:rPr>
        <w:fldChar w:fldCharType="begin"/>
      </w:r>
      <w:r w:rsidRPr="000A48FA">
        <w:rPr>
          <w:rFonts w:ascii="標楷體" w:eastAsia="標楷體" w:hAnsi="標楷體" w:cs="新細明體" w:hint="eastAsia"/>
          <w:color w:val="000000"/>
          <w:kern w:val="0"/>
          <w:sz w:val="48"/>
          <w:szCs w:val="48"/>
          <w:bdr w:val="single" w:sz="4" w:space="0" w:color="auto"/>
          <w:shd w:val="pct15" w:color="auto" w:fill="FFFFFF"/>
        </w:rPr>
        <w:instrText xml:space="preserve"> HYPERLINK "https://www.ettoday.net/news/20220505/2243954.htm" \l "ixzz7STG7KLvW" </w:instrText>
      </w:r>
      <w:r w:rsidRPr="000A48FA">
        <w:rPr>
          <w:rFonts w:ascii="標楷體" w:eastAsia="標楷體" w:hAnsi="標楷體" w:cs="新細明體" w:hint="eastAsia"/>
          <w:color w:val="000000"/>
          <w:kern w:val="0"/>
          <w:sz w:val="48"/>
          <w:szCs w:val="48"/>
          <w:bdr w:val="single" w:sz="4" w:space="0" w:color="auto"/>
          <w:shd w:val="pct15" w:color="auto" w:fill="FFFFFF"/>
        </w:rPr>
        <w:fldChar w:fldCharType="separate"/>
      </w:r>
      <w:r w:rsidRPr="000A48FA">
        <w:rPr>
          <w:rFonts w:ascii="標楷體" w:eastAsia="標楷體" w:hAnsi="標楷體" w:cs="新細明體" w:hint="eastAsia"/>
          <w:color w:val="003399"/>
          <w:kern w:val="0"/>
          <w:sz w:val="48"/>
          <w:szCs w:val="48"/>
          <w:bdr w:val="single" w:sz="4" w:space="0" w:color="auto"/>
          <w:shd w:val="pct15" w:color="auto" w:fill="FFFFFF"/>
        </w:rPr>
        <w:t>確診自主回報8大</w:t>
      </w:r>
      <w:r w:rsidRPr="000A48FA">
        <w:rPr>
          <w:rFonts w:ascii="標楷體" w:eastAsia="標楷體" w:hAnsi="標楷體" w:cs="新細明體" w:hint="eastAsia"/>
          <w:color w:val="003399"/>
          <w:kern w:val="0"/>
          <w:sz w:val="48"/>
          <w:szCs w:val="48"/>
          <w:bdr w:val="single" w:sz="4" w:space="0" w:color="auto"/>
          <w:shd w:val="pct15" w:color="auto" w:fill="FFFFFF"/>
        </w:rPr>
        <w:t xml:space="preserve"> </w:t>
      </w:r>
      <w:r w:rsidRPr="000A48FA">
        <w:rPr>
          <w:rFonts w:ascii="標楷體" w:eastAsia="標楷體" w:hAnsi="標楷體" w:cs="新細明體" w:hint="eastAsia"/>
          <w:color w:val="003399"/>
          <w:kern w:val="0"/>
          <w:sz w:val="48"/>
          <w:szCs w:val="48"/>
          <w:bdr w:val="single" w:sz="4" w:space="0" w:color="auto"/>
          <w:shd w:val="pct15" w:color="auto" w:fill="FFFFFF"/>
        </w:rPr>
        <w:t>Q</w:t>
      </w:r>
      <w:r w:rsidRPr="000A48FA">
        <w:rPr>
          <w:rFonts w:ascii="標楷體" w:eastAsia="標楷體" w:hAnsi="標楷體" w:cs="新細明體" w:hint="eastAsia"/>
          <w:color w:val="003399"/>
          <w:kern w:val="0"/>
          <w:sz w:val="48"/>
          <w:szCs w:val="48"/>
          <w:bdr w:val="single" w:sz="4" w:space="0" w:color="auto"/>
          <w:shd w:val="pct15" w:color="auto" w:fill="FFFFFF"/>
        </w:rPr>
        <w:t xml:space="preserve"> &amp; </w:t>
      </w:r>
      <w:r w:rsidRPr="000A48FA">
        <w:rPr>
          <w:rFonts w:ascii="標楷體" w:eastAsia="標楷體" w:hAnsi="標楷體" w:cs="新細明體" w:hint="eastAsia"/>
          <w:color w:val="003399"/>
          <w:kern w:val="0"/>
          <w:sz w:val="48"/>
          <w:szCs w:val="48"/>
          <w:bdr w:val="single" w:sz="4" w:space="0" w:color="auto"/>
          <w:shd w:val="pct15" w:color="auto" w:fill="FFFFFF"/>
        </w:rPr>
        <w:t>A</w:t>
      </w:r>
      <w:r w:rsidRPr="000A48FA">
        <w:rPr>
          <w:rFonts w:ascii="標楷體" w:eastAsia="標楷體" w:hAnsi="標楷體" w:cs="新細明體" w:hint="eastAsia"/>
          <w:color w:val="000000"/>
          <w:kern w:val="0"/>
          <w:sz w:val="48"/>
          <w:szCs w:val="48"/>
          <w:bdr w:val="single" w:sz="4" w:space="0" w:color="auto"/>
          <w:shd w:val="pct15" w:color="auto" w:fill="FFFFFF"/>
        </w:rPr>
        <w:fldChar w:fldCharType="end"/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Q1：自主回報</w:t>
      </w:r>
      <w:proofErr w:type="gramStart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疫</w:t>
      </w:r>
      <w:proofErr w:type="gramEnd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調系統是什麼？每個人都</w:t>
      </w:r>
      <w:proofErr w:type="gramStart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要填嗎</w:t>
      </w:r>
      <w:proofErr w:type="gramEnd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A：民眾PCR確診後，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為免各縣市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政府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疫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調的人力調度困難，</w:t>
      </w:r>
      <w:proofErr w:type="gramStart"/>
      <w:r w:rsidRPr="000A48FA">
        <w:rPr>
          <w:rFonts w:ascii="超研澤中隸" w:eastAsia="超研澤中隸" w:hAnsi="新細明體" w:cs="新細明體" w:hint="eastAsia"/>
          <w:b/>
          <w:bCs/>
          <w:color w:val="FF0000"/>
          <w:kern w:val="0"/>
          <w:szCs w:val="24"/>
        </w:rPr>
        <w:t>請確診</w:t>
      </w:r>
      <w:proofErr w:type="gramEnd"/>
      <w:r w:rsidRPr="000A48FA">
        <w:rPr>
          <w:rFonts w:ascii="超研澤中隸" w:eastAsia="超研澤中隸" w:hAnsi="新細明體" w:cs="新細明體" w:hint="eastAsia"/>
          <w:b/>
          <w:bCs/>
          <w:color w:val="FF0000"/>
          <w:kern w:val="0"/>
          <w:szCs w:val="24"/>
        </w:rPr>
        <w:t>者以該系統「主動回報密切接觸者資料」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，內容包括個人基本資料、檢驗日期、密切接觸者及身體狀況調查。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Q2：確診後要怎麼獲得系統？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A：指揮中心發言人莊人祥表示，民眾到醫院或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採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檢站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採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檢時，醫院會請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採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檢者留下手機號碼，留存後，PCR確認為陽性，資料就會藉由健保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署傳到疾管署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系統，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疾管署利用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手機用簡訊方式通知。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疫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調系統網址為「https://bbs.cdc.gov.tw/」。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另外，目前系統也已完成健保系統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介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接，</w:t>
      </w:r>
      <w:r w:rsidRPr="000A48FA">
        <w:rPr>
          <w:rFonts w:ascii="超研澤中隸" w:eastAsia="超研澤中隸" w:hAnsi="新細明體" w:cs="新細明體" w:hint="eastAsia"/>
          <w:b/>
          <w:bCs/>
          <w:color w:val="FF0000"/>
          <w:kern w:val="0"/>
          <w:szCs w:val="24"/>
        </w:rPr>
        <w:t>即起民眾登入「健康存摺」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後，可於「COVID-19疫苗接種/病毒檢測結果」功能的「明細」頁籤，查看「PCR檢測結果」時，</w:t>
      </w:r>
      <w:r w:rsidRPr="000A48FA">
        <w:rPr>
          <w:rFonts w:ascii="超研澤中隸" w:eastAsia="超研澤中隸" w:hAnsi="新細明體" w:cs="新細明體" w:hint="eastAsia"/>
          <w:b/>
          <w:bCs/>
          <w:color w:val="FF0000"/>
          <w:kern w:val="0"/>
          <w:szCs w:val="24"/>
        </w:rPr>
        <w:t>若是陽性個案，可直接點選「COVID-19確診個案自主回報系統」連結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，前往填寫資料，縮短接觸者資料的蒐集時效。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Q3：進入系統後全部都要填</w:t>
      </w:r>
      <w:bookmarkStart w:id="0" w:name="_GoBack"/>
      <w:bookmarkEnd w:id="0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寫嗎？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</w:t>
      </w:r>
      <w:r w:rsidRPr="000A48FA">
        <w:rPr>
          <w:rFonts w:ascii="超研澤中隸" w:eastAsia="超研澤中隸" w:hAnsi="新細明體" w:cs="新細明體" w:hint="eastAsia"/>
          <w:b/>
          <w:bCs/>
          <w:color w:val="0000FF"/>
          <w:kern w:val="0"/>
          <w:szCs w:val="24"/>
        </w:rPr>
        <w:t>STEP</w:t>
      </w:r>
      <w:r w:rsidRPr="000A48FA">
        <w:rPr>
          <w:rFonts w:ascii="微軟正黑體" w:eastAsia="微軟正黑體" w:hAnsi="微軟正黑體" w:cs="微軟正黑體" w:hint="eastAsia"/>
          <w:b/>
          <w:bCs/>
          <w:color w:val="0000FF"/>
          <w:kern w:val="0"/>
          <w:szCs w:val="24"/>
        </w:rPr>
        <w:t>①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首先會先請民眾確認個人資料，填寫身分證字號或居留證後六碼驗證，請民眾一定要核對清楚隱碼資料與個人資訊是否相符。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FF"/>
          <w:kern w:val="0"/>
          <w:szCs w:val="24"/>
        </w:rPr>
        <w:t>STEP</w:t>
      </w:r>
      <w:r w:rsidRPr="000A48FA">
        <w:rPr>
          <w:rFonts w:ascii="微軟正黑體" w:eastAsia="微軟正黑體" w:hAnsi="微軟正黑體" w:cs="微軟正黑體" w:hint="eastAsia"/>
          <w:b/>
          <w:bCs/>
          <w:color w:val="0000FF"/>
          <w:kern w:val="0"/>
          <w:szCs w:val="24"/>
        </w:rPr>
        <w:t>②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接著會有個人資料蒐集告知事項，詳讀後可繼續填答，下一步觀察自身健康狀況，若有相關症狀則需聯繫當地衛生局人員。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FF"/>
          <w:kern w:val="0"/>
          <w:szCs w:val="24"/>
        </w:rPr>
        <w:t>STEP</w:t>
      </w:r>
      <w:r w:rsidRPr="000A48FA">
        <w:rPr>
          <w:rFonts w:ascii="微軟正黑體" w:eastAsia="微軟正黑體" w:hAnsi="微軟正黑體" w:cs="微軟正黑體" w:hint="eastAsia"/>
          <w:b/>
          <w:bCs/>
          <w:color w:val="0000FF"/>
          <w:kern w:val="0"/>
          <w:szCs w:val="24"/>
        </w:rPr>
        <w:t>③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在系統中會詢問民眾身體狀況，是否為「孕婦、接受血液透析或65歲以上獨居長輩」。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FF"/>
          <w:kern w:val="0"/>
          <w:szCs w:val="24"/>
        </w:rPr>
        <w:t>STEP</w:t>
      </w:r>
      <w:r w:rsidRPr="000A48FA">
        <w:rPr>
          <w:rFonts w:ascii="微軟正黑體" w:eastAsia="微軟正黑體" w:hAnsi="微軟正黑體" w:cs="微軟正黑體" w:hint="eastAsia"/>
          <w:b/>
          <w:bCs/>
          <w:color w:val="0000FF"/>
          <w:kern w:val="0"/>
          <w:szCs w:val="24"/>
        </w:rPr>
        <w:t>④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填寫個人詳細資料，包括手機號碼、居住地、個人職業或身分別、就學地或工作地、指定訊息代收人或法定代理人，因確診者可能是未成年，若有問題，衛生局會同步通知此人。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FF"/>
          <w:kern w:val="0"/>
          <w:szCs w:val="24"/>
        </w:rPr>
        <w:t>STEP</w:t>
      </w:r>
      <w:r w:rsidRPr="000A48FA">
        <w:rPr>
          <w:rFonts w:ascii="微軟正黑體" w:eastAsia="微軟正黑體" w:hAnsi="微軟正黑體" w:cs="微軟正黑體" w:hint="eastAsia"/>
          <w:b/>
          <w:bCs/>
          <w:color w:val="0000FF"/>
          <w:kern w:val="0"/>
          <w:szCs w:val="24"/>
        </w:rPr>
        <w:t>⑤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完成上述資料填寫後，代表完成疫調，此時同步聯繫密切接觸者，做好居家隔離或自主防疫。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Q4：要怎麼確認是不是疾</w:t>
      </w:r>
      <w:proofErr w:type="gramStart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管署發</w:t>
      </w:r>
      <w:proofErr w:type="gramEnd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的簡訊？會不會是詐騙？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A：PCR篩檢陽性後，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疾管署利用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手機用簡訊方式通知。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疫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調系統網址為「https://bbs.cdc.gov.tw/」。發送簡訊門號就是「0911-514-588」；發送內容：「您是COVID-19確診個案，請前往自主回報系統網站，並核對個人資料後，主動回報密切接觸者資料，並通知您工作或就學的聯絡窗口，謝謝您」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lastRenderedPageBreak/>
        <w:t>Q5：確診沒收到簡訊怎麼辦？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A：指揮中心發言人莊人祥表示，若確診當天沒收到簡訊通知，可能當時留存電話有誤，會請衛生局協助後續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疫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調追蹤。或是</w:t>
      </w:r>
      <w:r w:rsidRPr="000A48FA">
        <w:rPr>
          <w:rFonts w:ascii="超研澤中隸" w:eastAsia="超研澤中隸" w:hAnsi="新細明體" w:cs="新細明體" w:hint="eastAsia"/>
          <w:b/>
          <w:bCs/>
          <w:color w:val="FF0000"/>
          <w:kern w:val="0"/>
          <w:szCs w:val="24"/>
        </w:rPr>
        <w:t>登入「健康存摺」</w:t>
      </w: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後，查看「PCR檢測結果」時，若是陽性個案，可直接點選「COVID-19確診個案自主回報系統」連結，前往填寫資料。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至於，有些人可能因健保資料太舊，且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採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檢時留下的電話若有誤，可能就會導致簡訊無法順利告知。新北市也教民眾，拿起健保卡，透過讀卡機進入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衛福部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健保署網頁，就可更新電話、住址等資料，經過一段作業時間完成後，不會再有收不到訊息的問題。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Q6：收到簡訊</w:t>
      </w:r>
      <w:proofErr w:type="gramStart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不填會</w:t>
      </w:r>
      <w:proofErr w:type="gramEnd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有</w:t>
      </w:r>
      <w:proofErr w:type="gramStart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罰則嗎</w:t>
      </w:r>
      <w:proofErr w:type="gramEnd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A：根據《傳染病防治法》第43條第2項，傳染病或疑似傳染病病人及相關人員對於前項之檢驗診斷、調查及處置，不得拒絕、規避或妨礙。</w:t>
      </w:r>
      <w:r w:rsidRPr="000A48FA">
        <w:rPr>
          <w:rFonts w:ascii="超研澤中隸" w:eastAsia="超研澤中隸" w:hAnsi="新細明體" w:cs="新細明體" w:hint="eastAsia"/>
          <w:b/>
          <w:bCs/>
          <w:color w:val="FF0000"/>
          <w:kern w:val="0"/>
          <w:szCs w:val="24"/>
        </w:rPr>
        <w:t>違者可依同法第 67條處6萬元以上30萬元以下罰鍰。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Q7：進入填報網站卻出現「已填過」？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A：莊人祥強調，身分使用一次性是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為了資安考量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，若不是使用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疾管署發送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簡訊所提供的網址，而是自行在網頁打上網址登入，就會出現類似情況。民眾應使用簡訊所收到的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網址點入填寫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，請不要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自行填打網址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Q8：填完自主</w:t>
      </w:r>
      <w:proofErr w:type="gramStart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疫</w:t>
      </w:r>
      <w:proofErr w:type="gramEnd"/>
      <w:r w:rsidRPr="000A48FA">
        <w:rPr>
          <w:rFonts w:ascii="超研澤中隸" w:eastAsia="超研澤中隸" w:hAnsi="新細明體" w:cs="新細明體" w:hint="eastAsia"/>
          <w:b/>
          <w:bCs/>
          <w:color w:val="000000"/>
          <w:kern w:val="0"/>
          <w:szCs w:val="24"/>
          <w:shd w:val="clear" w:color="auto" w:fill="FFFF99"/>
        </w:rPr>
        <w:t>調回報後，還要做什麼？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A：系統中會提醒大家，需要居家隔離相關的守則，並在確診後到台灣社交距離APP，上傳隨機ID，可讓接觸者收到相關訊息。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指揮中心指揮官陳時中也提醒大家，過去資料錯誤時，讓整體行政程序增加很多，也會導致確診</w:t>
      </w:r>
      <w:proofErr w:type="gramStart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疫</w:t>
      </w:r>
      <w:proofErr w:type="gramEnd"/>
      <w:r w:rsidRPr="000A48FA">
        <w:rPr>
          <w:rFonts w:ascii="超研澤中隸" w:eastAsia="超研澤中隸" w:hAnsi="新細明體" w:cs="新細明體" w:hint="eastAsia"/>
          <w:color w:val="000000"/>
          <w:kern w:val="0"/>
          <w:szCs w:val="24"/>
        </w:rPr>
        <w:t>調居家隔離單或後續診療安排減慢，因此在填單時務必留意相關訊息的正確與否。</w:t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noProof/>
          <w:color w:val="000000"/>
          <w:kern w:val="0"/>
          <w:szCs w:val="24"/>
        </w:rPr>
        <w:lastRenderedPageBreak/>
        <w:drawing>
          <wp:inline distT="0" distB="0" distL="0" distR="0" wp14:anchorId="58ACCAA8" wp14:editId="795A7C1B">
            <wp:extent cx="5716905" cy="4287520"/>
            <wp:effectExtent l="0" t="0" r="0" b="0"/>
            <wp:docPr id="2" name="圖片 2" descr="▲▼確診者自主回報系統(新)。（圖／指揮中心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▲▼確診者自主回報系統(新)。（圖／指揮中心提供）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超研澤中隸" w:eastAsia="超研澤中隸" w:hAnsi="新細明體" w:cs="新細明體" w:hint="eastAsia"/>
          <w:color w:val="000000"/>
          <w:kern w:val="0"/>
          <w:szCs w:val="24"/>
        </w:rPr>
      </w:pPr>
      <w:r w:rsidRPr="000A48FA">
        <w:rPr>
          <w:rFonts w:ascii="超研澤中隸" w:eastAsia="超研澤中隸" w:hAnsi="新細明體" w:cs="新細明體" w:hint="eastAsia"/>
          <w:noProof/>
          <w:color w:val="000000"/>
          <w:kern w:val="0"/>
          <w:szCs w:val="24"/>
        </w:rPr>
        <w:drawing>
          <wp:inline distT="0" distB="0" distL="0" distR="0" wp14:anchorId="77E77AED" wp14:editId="661C7810">
            <wp:extent cx="5716905" cy="4287520"/>
            <wp:effectExtent l="0" t="0" r="0" b="0"/>
            <wp:docPr id="3" name="圖片 3" descr="▲▼確診者自主回報系統(新)。（圖／指揮中心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▲▼確診者自主回報系統(新)。（圖／指揮中心提供）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 w:val="20"/>
          <w:szCs w:val="20"/>
        </w:rPr>
      </w:pPr>
      <w:r w:rsidRPr="000A48FA">
        <w:rPr>
          <w:rFonts w:ascii="新細明體" w:eastAsia="新細明體" w:hAnsi="新細明體" w:cs="新細明體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0663C585" wp14:editId="3EC555D2">
            <wp:extent cx="5716905" cy="4287520"/>
            <wp:effectExtent l="0" t="0" r="0" b="0"/>
            <wp:docPr id="4" name="圖片 4" descr="▲▼確診者自主回報系統(新)。（圖／指揮中心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▲▼確診者自主回報系統(新)。（圖／指揮中心提供）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 w:val="20"/>
          <w:szCs w:val="20"/>
        </w:rPr>
      </w:pPr>
      <w:r w:rsidRPr="000A48FA">
        <w:rPr>
          <w:rFonts w:ascii="新細明體" w:eastAsia="新細明體" w:hAnsi="新細明體" w:cs="新細明體"/>
          <w:noProof/>
          <w:color w:val="000000"/>
          <w:kern w:val="0"/>
          <w:sz w:val="20"/>
          <w:szCs w:val="20"/>
        </w:rPr>
        <w:drawing>
          <wp:inline distT="0" distB="0" distL="0" distR="0" wp14:anchorId="3C9D36B0" wp14:editId="02381BC5">
            <wp:extent cx="5716905" cy="4287520"/>
            <wp:effectExtent l="0" t="0" r="0" b="0"/>
            <wp:docPr id="5" name="圖片 5" descr="▲▼確診者自主回報系統(新)。（圖／指揮中心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▲▼確診者自主回報系統(新)。（圖／指揮中心提供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 w:val="20"/>
          <w:szCs w:val="20"/>
        </w:rPr>
      </w:pPr>
      <w:r w:rsidRPr="000A48FA">
        <w:rPr>
          <w:rFonts w:ascii="新細明體" w:eastAsia="新細明體" w:hAnsi="新細明體" w:cs="新細明體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7647E0B1" wp14:editId="71DC19A1">
            <wp:extent cx="5716905" cy="4287520"/>
            <wp:effectExtent l="0" t="0" r="0" b="0"/>
            <wp:docPr id="6" name="圖片 6" descr="▲▼確診者自主回報系統(新)。（圖／指揮中心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▲▼確診者自主回報系統(新)。（圖／指揮中心提供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A" w:rsidRPr="000A48FA" w:rsidRDefault="000A48FA" w:rsidP="000A48FA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 w:val="20"/>
          <w:szCs w:val="20"/>
        </w:rPr>
      </w:pPr>
      <w:r w:rsidRPr="000A48FA">
        <w:rPr>
          <w:rFonts w:ascii="新細明體" w:eastAsia="新細明體" w:hAnsi="新細明體" w:cs="新細明體"/>
          <w:b/>
          <w:bCs/>
          <w:color w:val="000000"/>
          <w:kern w:val="0"/>
          <w:sz w:val="20"/>
          <w:szCs w:val="20"/>
        </w:rPr>
        <w:t>▲確診個案自主回報</w:t>
      </w:r>
      <w:proofErr w:type="gramStart"/>
      <w:r w:rsidRPr="000A48FA">
        <w:rPr>
          <w:rFonts w:ascii="新細明體" w:eastAsia="新細明體" w:hAnsi="新細明體" w:cs="新細明體"/>
          <w:b/>
          <w:bCs/>
          <w:color w:val="000000"/>
          <w:kern w:val="0"/>
          <w:sz w:val="20"/>
          <w:szCs w:val="20"/>
        </w:rPr>
        <w:t>疫</w:t>
      </w:r>
      <w:proofErr w:type="gramEnd"/>
      <w:r w:rsidRPr="000A48FA">
        <w:rPr>
          <w:rFonts w:ascii="新細明體" w:eastAsia="新細明體" w:hAnsi="新細明體" w:cs="新細明體"/>
          <w:b/>
          <w:bCs/>
          <w:color w:val="000000"/>
          <w:kern w:val="0"/>
          <w:sz w:val="20"/>
          <w:szCs w:val="20"/>
        </w:rPr>
        <w:t xml:space="preserve">調系統填報流程。（圖／指揮中心提供） </w:t>
      </w:r>
    </w:p>
    <w:sectPr w:rsidR="000A48FA" w:rsidRPr="000A48FA" w:rsidSect="00880E17">
      <w:pgSz w:w="11906" w:h="16838"/>
      <w:pgMar w:top="794" w:right="680" w:bottom="794" w:left="79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E0B28"/>
    <w:multiLevelType w:val="multilevel"/>
    <w:tmpl w:val="7894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8FA"/>
    <w:rsid w:val="000A48FA"/>
    <w:rsid w:val="000F76F9"/>
    <w:rsid w:val="0088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2F9F0"/>
  <w15:chartTrackingRefBased/>
  <w15:docId w15:val="{956987D2-AB7F-4210-8917-A37ABAC8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21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81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2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2164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5861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  <w:divsChild>
                        <w:div w:id="5064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6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0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0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50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61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69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4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06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2022-05-06T02:33:00Z</dcterms:created>
  <dcterms:modified xsi:type="dcterms:W3CDTF">2022-05-06T02:33:00Z</dcterms:modified>
</cp:coreProperties>
</file>